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0D" w:rsidRPr="00CC7DE7" w:rsidRDefault="00ED0F0D" w:rsidP="00ED0F0D">
      <w:pPr>
        <w:pStyle w:val="Heading1"/>
        <w:spacing w:line="360" w:lineRule="auto"/>
        <w:jc w:val="center"/>
        <w:rPr>
          <w:rFonts w:ascii="Calibri" w:hAnsi="Calibri"/>
          <w:sz w:val="24"/>
          <w:szCs w:val="24"/>
          <w:lang w:bidi="ne-NP"/>
        </w:rPr>
      </w:pPr>
      <w:bookmarkStart w:id="0" w:name="_Toc436828259"/>
      <w:r w:rsidRPr="00CC7DE7">
        <w:rPr>
          <w:rFonts w:ascii="Calibri" w:hAnsi="Calibri"/>
          <w:sz w:val="24"/>
          <w:szCs w:val="24"/>
          <w:lang w:bidi="ne-NP"/>
        </w:rPr>
        <w:t xml:space="preserve">Determination of Antibiotic Resistant Gram Negative Urinary Pathogens in Pediatric Patient at </w:t>
      </w:r>
      <w:proofErr w:type="spellStart"/>
      <w:r w:rsidRPr="00CC7DE7">
        <w:rPr>
          <w:rFonts w:ascii="Calibri" w:hAnsi="Calibri"/>
          <w:sz w:val="24"/>
          <w:szCs w:val="24"/>
          <w:lang w:bidi="ne-NP"/>
        </w:rPr>
        <w:t>Kanti</w:t>
      </w:r>
      <w:proofErr w:type="spellEnd"/>
      <w:r w:rsidRPr="00CC7DE7">
        <w:rPr>
          <w:rFonts w:ascii="Calibri" w:hAnsi="Calibri"/>
          <w:sz w:val="24"/>
          <w:szCs w:val="24"/>
          <w:lang w:bidi="ne-NP"/>
        </w:rPr>
        <w:t xml:space="preserve"> Children Hospital</w:t>
      </w:r>
      <w:bookmarkEnd w:id="0"/>
    </w:p>
    <w:p w:rsidR="00ED0F0D" w:rsidRPr="00CC7DE7" w:rsidRDefault="00ED0F0D" w:rsidP="00ED0F0D">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Dhital</w:t>
      </w:r>
      <w:proofErr w:type="spellEnd"/>
      <w:r w:rsidRPr="00CC7DE7">
        <w:rPr>
          <w:rFonts w:eastAsia="Times New Roman" w:cs="Times New Roman"/>
          <w:sz w:val="24"/>
          <w:szCs w:val="24"/>
          <w:lang w:bidi="ne-NP"/>
        </w:rPr>
        <w:t xml:space="preserve"> S</w:t>
      </w:r>
      <w:r w:rsidRPr="00CC7DE7">
        <w:rPr>
          <w:rFonts w:eastAsia="Times New Roman" w:cs="Times New Roman"/>
          <w:sz w:val="24"/>
          <w:szCs w:val="24"/>
          <w:vertAlign w:val="superscript"/>
          <w:lang w:bidi="ne-NP"/>
        </w:rPr>
        <w:t>1</w:t>
      </w:r>
    </w:p>
    <w:p w:rsidR="00ED0F0D" w:rsidRDefault="00ED0F0D" w:rsidP="00ED0F0D">
      <w:pPr>
        <w:spacing w:after="0" w:line="360" w:lineRule="auto"/>
        <w:jc w:val="both"/>
        <w:rPr>
          <w:rFonts w:eastAsia="Times New Roman" w:cs="Times New Roman"/>
          <w:sz w:val="24"/>
          <w:szCs w:val="24"/>
          <w:lang w:bidi="ne-NP"/>
        </w:rPr>
      </w:pPr>
      <w:proofErr w:type="gramStart"/>
      <w:r w:rsidRPr="00CC7DE7">
        <w:rPr>
          <w:rFonts w:eastAsia="Times New Roman" w:cs="Times New Roman"/>
          <w:sz w:val="24"/>
          <w:szCs w:val="24"/>
          <w:vertAlign w:val="superscript"/>
          <w:lang w:bidi="ne-NP"/>
        </w:rPr>
        <w:t>1</w:t>
      </w:r>
      <w:r w:rsidRPr="00CC7DE7">
        <w:rPr>
          <w:rFonts w:eastAsia="Times New Roman" w:cs="Times New Roman"/>
          <w:sz w:val="24"/>
          <w:szCs w:val="24"/>
          <w:lang w:bidi="ne-NP"/>
        </w:rPr>
        <w:t xml:space="preserve">Central Department of Microbiology, </w:t>
      </w:r>
      <w:proofErr w:type="spellStart"/>
      <w:r w:rsidRPr="00CC7DE7">
        <w:rPr>
          <w:rFonts w:eastAsia="Times New Roman" w:cs="Times New Roman"/>
          <w:sz w:val="24"/>
          <w:szCs w:val="24"/>
          <w:lang w:bidi="ne-NP"/>
        </w:rPr>
        <w:t>Tribhuwan</w:t>
      </w:r>
      <w:proofErr w:type="spellEnd"/>
      <w:r w:rsidRPr="00CC7DE7">
        <w:rPr>
          <w:rFonts w:eastAsia="Times New Roman" w:cs="Times New Roman"/>
          <w:sz w:val="24"/>
          <w:szCs w:val="24"/>
          <w:lang w:bidi="ne-NP"/>
        </w:rPr>
        <w:t xml:space="preserve"> University, </w:t>
      </w:r>
      <w:proofErr w:type="spellStart"/>
      <w:r w:rsidRPr="00CC7DE7">
        <w:rPr>
          <w:rFonts w:eastAsia="Times New Roman" w:cs="Times New Roman"/>
          <w:sz w:val="24"/>
          <w:szCs w:val="24"/>
          <w:lang w:bidi="ne-NP"/>
        </w:rPr>
        <w:t>Kirtipur</w:t>
      </w:r>
      <w:proofErr w:type="spellEnd"/>
      <w:r w:rsidRPr="00CC7DE7">
        <w:rPr>
          <w:rFonts w:eastAsia="Times New Roman" w:cs="Times New Roman"/>
          <w:sz w:val="24"/>
          <w:szCs w:val="24"/>
          <w:lang w:bidi="ne-NP"/>
        </w:rPr>
        <w:t>, Kathmandu, Nepal.</w:t>
      </w:r>
      <w:proofErr w:type="gramEnd"/>
    </w:p>
    <w:p w:rsidR="00ED0F0D" w:rsidRPr="00CC7DE7" w:rsidRDefault="00ED0F0D" w:rsidP="00ED0F0D">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2001</w:t>
      </w:r>
    </w:p>
    <w:p w:rsidR="00ED0F0D" w:rsidRPr="00CC7DE7" w:rsidRDefault="00ED0F0D" w:rsidP="00ED0F0D">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ED0F0D" w:rsidRPr="00CC7DE7" w:rsidRDefault="00ED0F0D" w:rsidP="00ED0F0D">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Urinary tract infection is very common infection. Most infections are not serious and can be treated with antibiotics. However, if left untreated some infections can result in kidney damage and even death. It is the most common serious bacterial illness among febrile infants and young children. Risk in the first 11 years of life for boys and girls are 1% and 3% respectively. About 40% of these children will have recurrent infections. </w:t>
      </w:r>
    </w:p>
    <w:p w:rsidR="00ED0F0D" w:rsidRPr="00CC7DE7" w:rsidRDefault="00ED0F0D" w:rsidP="00ED0F0D">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ED0F0D" w:rsidRPr="00CC7DE7" w:rsidRDefault="00ED0F0D" w:rsidP="00ED0F0D">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This study was carried out on 346 pediatric patients for a period of six months at </w:t>
      </w:r>
      <w:proofErr w:type="spellStart"/>
      <w:r w:rsidRPr="00CC7DE7">
        <w:rPr>
          <w:rFonts w:eastAsia="Times New Roman" w:cs="Times New Roman"/>
          <w:sz w:val="24"/>
          <w:szCs w:val="24"/>
          <w:lang w:bidi="ne-NP"/>
        </w:rPr>
        <w:t>Kanti</w:t>
      </w:r>
      <w:proofErr w:type="spellEnd"/>
      <w:r w:rsidRPr="00CC7DE7">
        <w:rPr>
          <w:rFonts w:eastAsia="Times New Roman" w:cs="Times New Roman"/>
          <w:sz w:val="24"/>
          <w:szCs w:val="24"/>
          <w:lang w:bidi="ne-NP"/>
        </w:rPr>
        <w:t xml:space="preserve"> Children's Hospital. Their age ranged from 2 days to 14 years of age with suspected urinary tract infection. Bacterial examination and sensitivity test was done at microbiology lab of </w:t>
      </w:r>
      <w:proofErr w:type="spellStart"/>
      <w:r w:rsidRPr="00CC7DE7">
        <w:rPr>
          <w:rFonts w:eastAsia="Times New Roman" w:cs="Times New Roman"/>
          <w:sz w:val="24"/>
          <w:szCs w:val="24"/>
          <w:lang w:bidi="ne-NP"/>
        </w:rPr>
        <w:t>Kanti</w:t>
      </w:r>
      <w:proofErr w:type="spellEnd"/>
      <w:r w:rsidRPr="00CC7DE7">
        <w:rPr>
          <w:rFonts w:eastAsia="Times New Roman" w:cs="Times New Roman"/>
          <w:sz w:val="24"/>
          <w:szCs w:val="24"/>
          <w:lang w:bidi="ne-NP"/>
        </w:rPr>
        <w:t xml:space="preserve"> Children's Hospital. </w:t>
      </w:r>
    </w:p>
    <w:p w:rsidR="00ED0F0D" w:rsidRPr="00CC7DE7" w:rsidRDefault="00ED0F0D" w:rsidP="00ED0F0D">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ED0F0D" w:rsidRPr="00CC7DE7" w:rsidRDefault="00ED0F0D" w:rsidP="00ED0F0D">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gram negative bacteria were the commonest isolates (98%) and among them </w:t>
      </w:r>
      <w:r w:rsidRPr="00CC7DE7">
        <w:rPr>
          <w:rFonts w:eastAsia="Times New Roman" w:cs="Times New Roman"/>
          <w:i/>
          <w:iCs/>
          <w:sz w:val="24"/>
          <w:szCs w:val="24"/>
          <w:lang w:bidi="ne-NP"/>
        </w:rPr>
        <w:t>E. coli</w:t>
      </w:r>
      <w:r w:rsidRPr="00CC7DE7">
        <w:rPr>
          <w:rFonts w:eastAsia="Times New Roman" w:cs="Times New Roman"/>
          <w:sz w:val="24"/>
          <w:szCs w:val="24"/>
          <w:lang w:bidi="ne-NP"/>
        </w:rPr>
        <w:t xml:space="preserve"> was most prominent 78%. In infancy and early childhood rate of urinary tract infection is higher in male (33.3 per 100 cases) than in female (31.9 per 100 cases). Overall 80% of gram negative bacteria were resistant to </w:t>
      </w:r>
      <w:proofErr w:type="spellStart"/>
      <w:r w:rsidRPr="00CC7DE7">
        <w:rPr>
          <w:rFonts w:eastAsia="Times New Roman" w:cs="Times New Roman"/>
          <w:sz w:val="24"/>
          <w:szCs w:val="24"/>
          <w:lang w:bidi="ne-NP"/>
        </w:rPr>
        <w:t>ampicillin</w:t>
      </w:r>
      <w:proofErr w:type="spellEnd"/>
      <w:r w:rsidRPr="00CC7DE7">
        <w:rPr>
          <w:rFonts w:eastAsia="Times New Roman" w:cs="Times New Roman"/>
          <w:sz w:val="24"/>
          <w:szCs w:val="24"/>
          <w:lang w:bidi="ne-NP"/>
        </w:rPr>
        <w:t xml:space="preserve">, 72% were resistant to </w:t>
      </w:r>
      <w:proofErr w:type="spellStart"/>
      <w:r w:rsidRPr="00CC7DE7">
        <w:rPr>
          <w:rFonts w:eastAsia="Times New Roman" w:cs="Times New Roman"/>
          <w:sz w:val="24"/>
          <w:szCs w:val="24"/>
          <w:lang w:bidi="ne-NP"/>
        </w:rPr>
        <w:t>cephalexin</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nalidixic</w:t>
      </w:r>
      <w:proofErr w:type="spellEnd"/>
      <w:r w:rsidRPr="00CC7DE7">
        <w:rPr>
          <w:rFonts w:eastAsia="Times New Roman" w:cs="Times New Roman"/>
          <w:sz w:val="24"/>
          <w:szCs w:val="24"/>
          <w:lang w:bidi="ne-NP"/>
        </w:rPr>
        <w:t xml:space="preserve"> acid, 70% resistant to </w:t>
      </w:r>
      <w:proofErr w:type="spellStart"/>
      <w:r w:rsidRPr="00CC7DE7">
        <w:rPr>
          <w:rFonts w:eastAsia="Times New Roman" w:cs="Times New Roman"/>
          <w:sz w:val="24"/>
          <w:szCs w:val="24"/>
          <w:lang w:bidi="ne-NP"/>
        </w:rPr>
        <w:t>cotrimoxazole</w:t>
      </w:r>
      <w:proofErr w:type="spellEnd"/>
      <w:r w:rsidRPr="00CC7DE7">
        <w:rPr>
          <w:rFonts w:eastAsia="Times New Roman" w:cs="Times New Roman"/>
          <w:sz w:val="24"/>
          <w:szCs w:val="24"/>
          <w:lang w:bidi="ne-NP"/>
        </w:rPr>
        <w:t xml:space="preserve"> and 54% to </w:t>
      </w:r>
      <w:proofErr w:type="spellStart"/>
      <w:r w:rsidRPr="00CC7DE7">
        <w:rPr>
          <w:rFonts w:eastAsia="Times New Roman" w:cs="Times New Roman"/>
          <w:sz w:val="24"/>
          <w:szCs w:val="24"/>
          <w:lang w:bidi="ne-NP"/>
        </w:rPr>
        <w:t>chloramphenicol</w:t>
      </w:r>
      <w:proofErr w:type="spellEnd"/>
      <w:r w:rsidRPr="00CC7DE7">
        <w:rPr>
          <w:rFonts w:eastAsia="Times New Roman" w:cs="Times New Roman"/>
          <w:sz w:val="24"/>
          <w:szCs w:val="24"/>
          <w:lang w:bidi="ne-NP"/>
        </w:rPr>
        <w:t xml:space="preserve">. The drug of choice for </w:t>
      </w:r>
      <w:r w:rsidRPr="00CC7DE7">
        <w:rPr>
          <w:rFonts w:eastAsia="Times New Roman" w:cs="Times New Roman"/>
          <w:i/>
          <w:iCs/>
          <w:sz w:val="24"/>
          <w:szCs w:val="24"/>
          <w:lang w:bidi="ne-NP"/>
        </w:rPr>
        <w:t>E. coli</w:t>
      </w:r>
      <w:r w:rsidRPr="00CC7DE7">
        <w:rPr>
          <w:rFonts w:eastAsia="Times New Roman" w:cs="Times New Roman"/>
          <w:sz w:val="24"/>
          <w:szCs w:val="24"/>
          <w:lang w:bidi="ne-NP"/>
        </w:rPr>
        <w:t xml:space="preserve"> infection was </w:t>
      </w:r>
      <w:proofErr w:type="spellStart"/>
      <w:r w:rsidRPr="00CC7DE7">
        <w:rPr>
          <w:rFonts w:eastAsia="Times New Roman" w:cs="Times New Roman"/>
          <w:sz w:val="24"/>
          <w:szCs w:val="24"/>
          <w:lang w:bidi="ne-NP"/>
        </w:rPr>
        <w:t>nitrofurantoin</w:t>
      </w:r>
      <w:proofErr w:type="spellEnd"/>
      <w:r w:rsidRPr="00CC7DE7">
        <w:rPr>
          <w:rFonts w:eastAsia="Times New Roman" w:cs="Times New Roman"/>
          <w:sz w:val="24"/>
          <w:szCs w:val="24"/>
          <w:lang w:bidi="ne-NP"/>
        </w:rPr>
        <w:t xml:space="preserve"> (77% sensitive). Overall 34% of </w:t>
      </w:r>
      <w:r w:rsidRPr="00CC7DE7">
        <w:rPr>
          <w:rFonts w:eastAsia="Times New Roman" w:cs="Times New Roman"/>
          <w:i/>
          <w:iCs/>
          <w:sz w:val="24"/>
          <w:szCs w:val="24"/>
          <w:lang w:bidi="ne-NP"/>
        </w:rPr>
        <w:t>E. coli</w:t>
      </w:r>
      <w:r w:rsidRPr="00CC7DE7">
        <w:rPr>
          <w:rFonts w:eastAsia="Times New Roman" w:cs="Times New Roman"/>
          <w:sz w:val="24"/>
          <w:szCs w:val="24"/>
          <w:lang w:bidi="ne-NP"/>
        </w:rPr>
        <w:t xml:space="preserve"> was resistant to ciprofloxacin. 100% sensitive antibiotics against </w:t>
      </w:r>
      <w:proofErr w:type="spellStart"/>
      <w:proofErr w:type="gramStart"/>
      <w:r w:rsidRPr="00CC7DE7">
        <w:rPr>
          <w:rFonts w:eastAsia="Times New Roman" w:cs="Times New Roman"/>
          <w:i/>
          <w:iCs/>
          <w:sz w:val="24"/>
          <w:szCs w:val="24"/>
          <w:lang w:bidi="ne-NP"/>
        </w:rPr>
        <w:t>Klebseilla</w:t>
      </w:r>
      <w:proofErr w:type="spellEnd"/>
      <w:r w:rsidRPr="00CC7DE7">
        <w:rPr>
          <w:rFonts w:eastAsia="Times New Roman" w:cs="Times New Roman"/>
          <w:i/>
          <w:iCs/>
          <w:sz w:val="24"/>
          <w:szCs w:val="24"/>
          <w:lang w:bidi="ne-NP"/>
        </w:rPr>
        <w:t xml:space="preserve">  </w:t>
      </w:r>
      <w:proofErr w:type="spellStart"/>
      <w:r w:rsidRPr="00CC7DE7">
        <w:rPr>
          <w:rFonts w:eastAsia="Times New Roman" w:cs="Times New Roman"/>
          <w:i/>
          <w:iCs/>
          <w:sz w:val="24"/>
          <w:szCs w:val="24"/>
          <w:lang w:bidi="ne-NP"/>
        </w:rPr>
        <w:t>spp</w:t>
      </w:r>
      <w:proofErr w:type="spellEnd"/>
      <w:proofErr w:type="gramEnd"/>
      <w:r w:rsidRPr="00CC7DE7">
        <w:rPr>
          <w:rFonts w:eastAsia="Times New Roman" w:cs="Times New Roman"/>
          <w:sz w:val="24"/>
          <w:szCs w:val="24"/>
          <w:lang w:bidi="ne-NP"/>
        </w:rPr>
        <w:t xml:space="preserve"> were </w:t>
      </w:r>
      <w:proofErr w:type="spellStart"/>
      <w:r w:rsidRPr="00CC7DE7">
        <w:rPr>
          <w:rFonts w:eastAsia="Times New Roman" w:cs="Times New Roman"/>
          <w:sz w:val="24"/>
          <w:szCs w:val="24"/>
          <w:lang w:bidi="ne-NP"/>
        </w:rPr>
        <w:t>amikacin</w:t>
      </w:r>
      <w:proofErr w:type="spell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norfloxacin</w:t>
      </w:r>
      <w:proofErr w:type="spellEnd"/>
      <w:r w:rsidRPr="00CC7DE7">
        <w:rPr>
          <w:rFonts w:eastAsia="Times New Roman" w:cs="Times New Roman"/>
          <w:sz w:val="24"/>
          <w:szCs w:val="24"/>
          <w:lang w:bidi="ne-NP"/>
        </w:rPr>
        <w:t xml:space="preserve"> and ciprofloxacin. 83% of these bacteria were resistant to </w:t>
      </w:r>
      <w:proofErr w:type="spellStart"/>
      <w:r w:rsidRPr="00CC7DE7">
        <w:rPr>
          <w:rFonts w:eastAsia="Times New Roman" w:cs="Times New Roman"/>
          <w:sz w:val="24"/>
          <w:szCs w:val="24"/>
          <w:lang w:bidi="ne-NP"/>
        </w:rPr>
        <w:t>cephalexin</w:t>
      </w:r>
      <w:proofErr w:type="spellEnd"/>
      <w:r w:rsidRPr="00CC7DE7">
        <w:rPr>
          <w:rFonts w:eastAsia="Times New Roman" w:cs="Times New Roman"/>
          <w:sz w:val="24"/>
          <w:szCs w:val="24"/>
          <w:lang w:bidi="ne-NP"/>
        </w:rPr>
        <w:t xml:space="preserve">, 62% resistant to </w:t>
      </w:r>
      <w:proofErr w:type="spellStart"/>
      <w:r w:rsidRPr="00CC7DE7">
        <w:rPr>
          <w:rFonts w:eastAsia="Times New Roman" w:cs="Times New Roman"/>
          <w:sz w:val="24"/>
          <w:szCs w:val="24"/>
          <w:lang w:bidi="ne-NP"/>
        </w:rPr>
        <w:t>nalidixic</w:t>
      </w:r>
      <w:proofErr w:type="spellEnd"/>
      <w:r w:rsidRPr="00CC7DE7">
        <w:rPr>
          <w:rFonts w:eastAsia="Times New Roman" w:cs="Times New Roman"/>
          <w:sz w:val="24"/>
          <w:szCs w:val="24"/>
          <w:lang w:bidi="ne-NP"/>
        </w:rPr>
        <w:t xml:space="preserve"> acid, 40% to </w:t>
      </w:r>
      <w:proofErr w:type="spellStart"/>
      <w:r w:rsidRPr="00CC7DE7">
        <w:rPr>
          <w:rFonts w:eastAsia="Times New Roman" w:cs="Times New Roman"/>
          <w:sz w:val="24"/>
          <w:szCs w:val="24"/>
          <w:lang w:bidi="ne-NP"/>
        </w:rPr>
        <w:t>gentamycin</w:t>
      </w:r>
      <w:proofErr w:type="spellEnd"/>
      <w:r w:rsidRPr="00CC7DE7">
        <w:rPr>
          <w:rFonts w:eastAsia="Times New Roman" w:cs="Times New Roman"/>
          <w:sz w:val="24"/>
          <w:szCs w:val="24"/>
          <w:lang w:bidi="ne-NP"/>
        </w:rPr>
        <w:t xml:space="preserve"> and 33% to </w:t>
      </w:r>
      <w:proofErr w:type="spellStart"/>
      <w:proofErr w:type="gramStart"/>
      <w:r w:rsidRPr="00CC7DE7">
        <w:rPr>
          <w:rFonts w:eastAsia="Times New Roman" w:cs="Times New Roman"/>
          <w:sz w:val="24"/>
          <w:szCs w:val="24"/>
          <w:lang w:bidi="ne-NP"/>
        </w:rPr>
        <w:t>nitrofurantoin</w:t>
      </w:r>
      <w:proofErr w:type="spellEnd"/>
      <w:r w:rsidRPr="00CC7DE7">
        <w:rPr>
          <w:rFonts w:eastAsia="Times New Roman" w:cs="Times New Roman"/>
          <w:sz w:val="24"/>
          <w:szCs w:val="24"/>
          <w:lang w:bidi="ne-NP"/>
        </w:rPr>
        <w:t xml:space="preserve">  and</w:t>
      </w:r>
      <w:proofErr w:type="gram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chloramphenicol</w:t>
      </w:r>
      <w:proofErr w:type="spellEnd"/>
      <w:r w:rsidRPr="00CC7DE7">
        <w:rPr>
          <w:rFonts w:eastAsia="Times New Roman" w:cs="Times New Roman"/>
          <w:sz w:val="24"/>
          <w:szCs w:val="24"/>
          <w:lang w:bidi="ne-NP"/>
        </w:rPr>
        <w:t xml:space="preserve">. </w:t>
      </w:r>
      <w:proofErr w:type="gramStart"/>
      <w:r w:rsidRPr="00CC7DE7">
        <w:rPr>
          <w:rFonts w:eastAsia="Times New Roman" w:cs="Times New Roman"/>
          <w:sz w:val="24"/>
          <w:szCs w:val="24"/>
          <w:lang w:bidi="ne-NP"/>
        </w:rPr>
        <w:t xml:space="preserve">For </w:t>
      </w:r>
      <w:r w:rsidRPr="00CC7DE7">
        <w:rPr>
          <w:rFonts w:eastAsia="Times New Roman" w:cs="Times New Roman"/>
          <w:i/>
          <w:iCs/>
          <w:sz w:val="24"/>
          <w:szCs w:val="24"/>
          <w:lang w:bidi="ne-NP"/>
        </w:rPr>
        <w:t xml:space="preserve">Proteus </w:t>
      </w:r>
      <w:proofErr w:type="spellStart"/>
      <w:r w:rsidRPr="00CC7DE7">
        <w:rPr>
          <w:rFonts w:eastAsia="Times New Roman" w:cs="Times New Roman"/>
          <w:i/>
          <w:iCs/>
          <w:sz w:val="24"/>
          <w:szCs w:val="24"/>
          <w:lang w:bidi="ne-NP"/>
        </w:rPr>
        <w:t>sps</w:t>
      </w:r>
      <w:proofErr w:type="spellEnd"/>
      <w:r w:rsidRPr="00CC7DE7">
        <w:rPr>
          <w:rFonts w:eastAsia="Times New Roman" w:cs="Times New Roman"/>
          <w:i/>
          <w:iCs/>
          <w:sz w:val="24"/>
          <w:szCs w:val="24"/>
          <w:lang w:bidi="ne-NP"/>
        </w:rPr>
        <w:t>.</w:t>
      </w:r>
      <w:proofErr w:type="gramEnd"/>
      <w:r w:rsidRPr="00CC7DE7">
        <w:rPr>
          <w:rFonts w:eastAsia="Times New Roman" w:cs="Times New Roman"/>
          <w:i/>
          <w:iCs/>
          <w:sz w:val="24"/>
          <w:szCs w:val="24"/>
          <w:lang w:bidi="ne-NP"/>
        </w:rPr>
        <w:t xml:space="preserve"> </w:t>
      </w:r>
      <w:proofErr w:type="spellStart"/>
      <w:r w:rsidRPr="00CC7DE7">
        <w:rPr>
          <w:rFonts w:eastAsia="Times New Roman" w:cs="Times New Roman"/>
          <w:sz w:val="24"/>
          <w:szCs w:val="24"/>
          <w:lang w:bidi="ne-NP"/>
        </w:rPr>
        <w:t>Amikacin</w:t>
      </w:r>
      <w:proofErr w:type="spellEnd"/>
      <w:r w:rsidRPr="00CC7DE7">
        <w:rPr>
          <w:rFonts w:eastAsia="Times New Roman" w:cs="Times New Roman"/>
          <w:sz w:val="24"/>
          <w:szCs w:val="24"/>
          <w:lang w:bidi="ne-NP"/>
        </w:rPr>
        <w:t>/</w:t>
      </w:r>
      <w:proofErr w:type="spellStart"/>
      <w:r w:rsidRPr="00CC7DE7">
        <w:rPr>
          <w:rFonts w:eastAsia="Times New Roman" w:cs="Times New Roman"/>
          <w:sz w:val="24"/>
          <w:szCs w:val="24"/>
          <w:lang w:bidi="ne-NP"/>
        </w:rPr>
        <w:t>gentamycin</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norfloxacin</w:t>
      </w:r>
      <w:proofErr w:type="spellEnd"/>
      <w:r w:rsidRPr="00CC7DE7">
        <w:rPr>
          <w:rFonts w:eastAsia="Times New Roman" w:cs="Times New Roman"/>
          <w:sz w:val="24"/>
          <w:szCs w:val="24"/>
          <w:lang w:bidi="ne-NP"/>
        </w:rPr>
        <w:t xml:space="preserve"> were 100% susceptible. </w:t>
      </w:r>
      <w:proofErr w:type="gramStart"/>
      <w:r w:rsidRPr="00CC7DE7">
        <w:rPr>
          <w:rFonts w:eastAsia="Times New Roman" w:cs="Times New Roman"/>
          <w:sz w:val="24"/>
          <w:szCs w:val="24"/>
          <w:lang w:bidi="ne-NP"/>
        </w:rPr>
        <w:t xml:space="preserve">50% resistant to ciprofloxacin, </w:t>
      </w:r>
      <w:proofErr w:type="spellStart"/>
      <w:r w:rsidRPr="00CC7DE7">
        <w:rPr>
          <w:rFonts w:eastAsia="Times New Roman" w:cs="Times New Roman"/>
          <w:sz w:val="24"/>
          <w:szCs w:val="24"/>
          <w:lang w:bidi="ne-NP"/>
        </w:rPr>
        <w:t>chloramphenicol</w:t>
      </w:r>
      <w:proofErr w:type="spell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cephalexin</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cotrimoxazole</w:t>
      </w:r>
      <w:proofErr w:type="spellEnd"/>
      <w:r w:rsidRPr="00CC7DE7">
        <w:rPr>
          <w:rFonts w:eastAsia="Times New Roman" w:cs="Times New Roman"/>
          <w:sz w:val="24"/>
          <w:szCs w:val="24"/>
          <w:lang w:bidi="ne-NP"/>
        </w:rPr>
        <w:t>.</w:t>
      </w:r>
      <w:proofErr w:type="gramEnd"/>
      <w:r w:rsidRPr="00CC7DE7">
        <w:rPr>
          <w:rFonts w:eastAsia="Times New Roman" w:cs="Times New Roman"/>
          <w:sz w:val="24"/>
          <w:szCs w:val="24"/>
          <w:lang w:bidi="ne-NP"/>
        </w:rPr>
        <w:t xml:space="preserve"> 50% isolation of </w:t>
      </w:r>
      <w:r w:rsidRPr="00CC7DE7">
        <w:rPr>
          <w:rFonts w:eastAsia="Times New Roman" w:cs="Times New Roman"/>
          <w:i/>
          <w:iCs/>
          <w:sz w:val="24"/>
          <w:szCs w:val="24"/>
          <w:lang w:bidi="ne-NP"/>
        </w:rPr>
        <w:t xml:space="preserve">Pseudomonas </w:t>
      </w:r>
      <w:proofErr w:type="spellStart"/>
      <w:r w:rsidRPr="00CC7DE7">
        <w:rPr>
          <w:rFonts w:eastAsia="Times New Roman" w:cs="Times New Roman"/>
          <w:i/>
          <w:iCs/>
          <w:sz w:val="24"/>
          <w:szCs w:val="24"/>
          <w:lang w:bidi="ne-NP"/>
        </w:rPr>
        <w:t>aeruginosa</w:t>
      </w:r>
      <w:proofErr w:type="spellEnd"/>
      <w:r w:rsidRPr="00CC7DE7">
        <w:rPr>
          <w:rFonts w:eastAsia="Times New Roman" w:cs="Times New Roman"/>
          <w:sz w:val="24"/>
          <w:szCs w:val="24"/>
          <w:lang w:bidi="ne-NP"/>
        </w:rPr>
        <w:t xml:space="preserve"> was resistant to ciprofloxacin and </w:t>
      </w:r>
      <w:r w:rsidRPr="00CC7DE7">
        <w:rPr>
          <w:rFonts w:eastAsia="Times New Roman" w:cs="Times New Roman"/>
          <w:sz w:val="24"/>
          <w:szCs w:val="24"/>
          <w:lang w:bidi="ne-NP"/>
        </w:rPr>
        <w:lastRenderedPageBreak/>
        <w:t xml:space="preserve">25% to </w:t>
      </w:r>
      <w:proofErr w:type="spellStart"/>
      <w:r w:rsidRPr="00CC7DE7">
        <w:rPr>
          <w:rFonts w:eastAsia="Times New Roman" w:cs="Times New Roman"/>
          <w:sz w:val="24"/>
          <w:szCs w:val="24"/>
          <w:lang w:bidi="ne-NP"/>
        </w:rPr>
        <w:t>norfloxacin</w:t>
      </w:r>
      <w:proofErr w:type="spellEnd"/>
      <w:r w:rsidRPr="00CC7DE7">
        <w:rPr>
          <w:rFonts w:eastAsia="Times New Roman" w:cs="Times New Roman"/>
          <w:sz w:val="24"/>
          <w:szCs w:val="24"/>
          <w:lang w:bidi="ne-NP"/>
        </w:rPr>
        <w:t xml:space="preserve">. All the isolates were sensitive to tetracycline, </w:t>
      </w:r>
      <w:proofErr w:type="spellStart"/>
      <w:r w:rsidRPr="00CC7DE7">
        <w:rPr>
          <w:rFonts w:eastAsia="Times New Roman" w:cs="Times New Roman"/>
          <w:sz w:val="24"/>
          <w:szCs w:val="24"/>
          <w:lang w:bidi="ne-NP"/>
        </w:rPr>
        <w:t>gentamycin</w:t>
      </w:r>
      <w:proofErr w:type="spell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chloramphenicol</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amikacin</w:t>
      </w:r>
      <w:proofErr w:type="spellEnd"/>
      <w:r w:rsidRPr="00CC7DE7">
        <w:rPr>
          <w:rFonts w:eastAsia="Times New Roman" w:cs="Times New Roman"/>
          <w:sz w:val="24"/>
          <w:szCs w:val="24"/>
          <w:lang w:bidi="ne-NP"/>
        </w:rPr>
        <w:t xml:space="preserve">. All of the </w:t>
      </w:r>
      <w:proofErr w:type="spellStart"/>
      <w:r w:rsidRPr="00CC7DE7">
        <w:rPr>
          <w:rFonts w:eastAsia="Times New Roman" w:cs="Times New Roman"/>
          <w:i/>
          <w:iCs/>
          <w:sz w:val="24"/>
          <w:szCs w:val="24"/>
          <w:lang w:bidi="ne-NP"/>
        </w:rPr>
        <w:t>Citrobacter</w:t>
      </w:r>
      <w:proofErr w:type="spellEnd"/>
      <w:r w:rsidRPr="00CC7DE7">
        <w:rPr>
          <w:rFonts w:eastAsia="Times New Roman" w:cs="Times New Roman"/>
          <w:i/>
          <w:iCs/>
          <w:sz w:val="24"/>
          <w:szCs w:val="24"/>
          <w:lang w:bidi="ne-NP"/>
        </w:rPr>
        <w:t xml:space="preserve"> </w:t>
      </w:r>
      <w:proofErr w:type="spellStart"/>
      <w:r w:rsidRPr="00CC7DE7">
        <w:rPr>
          <w:rFonts w:eastAsia="Times New Roman" w:cs="Times New Roman"/>
          <w:i/>
          <w:iCs/>
          <w:sz w:val="24"/>
          <w:szCs w:val="24"/>
          <w:lang w:bidi="ne-NP"/>
        </w:rPr>
        <w:t>spp</w:t>
      </w:r>
      <w:proofErr w:type="spellEnd"/>
      <w:r w:rsidRPr="00CC7DE7">
        <w:rPr>
          <w:rFonts w:eastAsia="Times New Roman" w:cs="Times New Roman"/>
          <w:sz w:val="24"/>
          <w:szCs w:val="24"/>
          <w:lang w:bidi="ne-NP"/>
        </w:rPr>
        <w:t xml:space="preserve"> were sensitive to </w:t>
      </w:r>
      <w:proofErr w:type="spellStart"/>
      <w:r w:rsidRPr="00CC7DE7">
        <w:rPr>
          <w:rFonts w:eastAsia="Times New Roman" w:cs="Times New Roman"/>
          <w:sz w:val="24"/>
          <w:szCs w:val="24"/>
          <w:lang w:bidi="ne-NP"/>
        </w:rPr>
        <w:t>norfloxacin</w:t>
      </w:r>
      <w:proofErr w:type="spellEnd"/>
      <w:r w:rsidRPr="00CC7DE7">
        <w:rPr>
          <w:rFonts w:eastAsia="Times New Roman" w:cs="Times New Roman"/>
          <w:sz w:val="24"/>
          <w:szCs w:val="24"/>
          <w:lang w:bidi="ne-NP"/>
        </w:rPr>
        <w:t xml:space="preserve">, ciprofloxacin, </w:t>
      </w:r>
      <w:proofErr w:type="spellStart"/>
      <w:r w:rsidRPr="00CC7DE7">
        <w:rPr>
          <w:rFonts w:eastAsia="Times New Roman" w:cs="Times New Roman"/>
          <w:sz w:val="24"/>
          <w:szCs w:val="24"/>
          <w:lang w:bidi="ne-NP"/>
        </w:rPr>
        <w:t>cotrimazole</w:t>
      </w:r>
      <w:proofErr w:type="spell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gentamycin</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cephalexin</w:t>
      </w:r>
      <w:proofErr w:type="spellEnd"/>
      <w:r w:rsidRPr="00CC7DE7">
        <w:rPr>
          <w:rFonts w:eastAsia="Times New Roman" w:cs="Times New Roman"/>
          <w:sz w:val="24"/>
          <w:szCs w:val="24"/>
          <w:lang w:bidi="ne-NP"/>
        </w:rPr>
        <w:t xml:space="preserve">. 50% of the isolates were resistant to </w:t>
      </w:r>
      <w:proofErr w:type="spellStart"/>
      <w:r w:rsidRPr="00CC7DE7">
        <w:rPr>
          <w:rFonts w:eastAsia="Times New Roman" w:cs="Times New Roman"/>
          <w:sz w:val="24"/>
          <w:szCs w:val="24"/>
          <w:lang w:bidi="ne-NP"/>
        </w:rPr>
        <w:t>chloramphenicol</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nalidixic</w:t>
      </w:r>
      <w:proofErr w:type="spellEnd"/>
      <w:r w:rsidRPr="00CC7DE7">
        <w:rPr>
          <w:rFonts w:eastAsia="Times New Roman" w:cs="Times New Roman"/>
          <w:sz w:val="24"/>
          <w:szCs w:val="24"/>
          <w:lang w:bidi="ne-NP"/>
        </w:rPr>
        <w:t xml:space="preserve"> acid. 100% of the </w:t>
      </w:r>
      <w:proofErr w:type="spellStart"/>
      <w:r w:rsidRPr="00CC7DE7">
        <w:rPr>
          <w:rFonts w:eastAsia="Times New Roman" w:cs="Times New Roman"/>
          <w:i/>
          <w:iCs/>
          <w:sz w:val="24"/>
          <w:szCs w:val="24"/>
          <w:lang w:bidi="ne-NP"/>
        </w:rPr>
        <w:t>Enterobacter</w:t>
      </w:r>
      <w:proofErr w:type="spellEnd"/>
      <w:r w:rsidRPr="00CC7DE7">
        <w:rPr>
          <w:rFonts w:eastAsia="Times New Roman" w:cs="Times New Roman"/>
          <w:i/>
          <w:iCs/>
          <w:sz w:val="24"/>
          <w:szCs w:val="24"/>
          <w:lang w:bidi="ne-NP"/>
        </w:rPr>
        <w:t xml:space="preserve"> </w:t>
      </w:r>
      <w:proofErr w:type="spellStart"/>
      <w:r w:rsidRPr="00CC7DE7">
        <w:rPr>
          <w:rFonts w:eastAsia="Times New Roman" w:cs="Times New Roman"/>
          <w:i/>
          <w:iCs/>
          <w:sz w:val="24"/>
          <w:szCs w:val="24"/>
          <w:lang w:bidi="ne-NP"/>
        </w:rPr>
        <w:t>spp</w:t>
      </w:r>
      <w:proofErr w:type="spellEnd"/>
      <w:r w:rsidRPr="00CC7DE7">
        <w:rPr>
          <w:rFonts w:eastAsia="Times New Roman" w:cs="Times New Roman"/>
          <w:sz w:val="24"/>
          <w:szCs w:val="24"/>
          <w:lang w:bidi="ne-NP"/>
        </w:rPr>
        <w:t xml:space="preserve"> were resistant to </w:t>
      </w:r>
      <w:proofErr w:type="spellStart"/>
      <w:r w:rsidRPr="00CC7DE7">
        <w:rPr>
          <w:rFonts w:eastAsia="Times New Roman" w:cs="Times New Roman"/>
          <w:sz w:val="24"/>
          <w:szCs w:val="24"/>
          <w:lang w:bidi="ne-NP"/>
        </w:rPr>
        <w:t>cotrimoxazole</w:t>
      </w:r>
      <w:proofErr w:type="spell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chloramphenicol</w:t>
      </w:r>
      <w:proofErr w:type="spell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nalidixic</w:t>
      </w:r>
      <w:proofErr w:type="spellEnd"/>
      <w:r w:rsidRPr="00CC7DE7">
        <w:rPr>
          <w:rFonts w:eastAsia="Times New Roman" w:cs="Times New Roman"/>
          <w:sz w:val="24"/>
          <w:szCs w:val="24"/>
          <w:lang w:bidi="ne-NP"/>
        </w:rPr>
        <w:t xml:space="preserve"> acid and 50% resistant to </w:t>
      </w:r>
      <w:proofErr w:type="spellStart"/>
      <w:r w:rsidRPr="00CC7DE7">
        <w:rPr>
          <w:rFonts w:eastAsia="Times New Roman" w:cs="Times New Roman"/>
          <w:sz w:val="24"/>
          <w:szCs w:val="24"/>
          <w:lang w:bidi="ne-NP"/>
        </w:rPr>
        <w:t>nitrofurantoin</w:t>
      </w:r>
      <w:proofErr w:type="spellEnd"/>
      <w:r w:rsidRPr="00CC7DE7">
        <w:rPr>
          <w:rFonts w:eastAsia="Times New Roman" w:cs="Times New Roman"/>
          <w:sz w:val="24"/>
          <w:szCs w:val="24"/>
          <w:lang w:bidi="ne-NP"/>
        </w:rPr>
        <w:t>. Ciprofloxacin/</w:t>
      </w:r>
      <w:proofErr w:type="spellStart"/>
      <w:r w:rsidRPr="00CC7DE7">
        <w:rPr>
          <w:rFonts w:eastAsia="Times New Roman" w:cs="Times New Roman"/>
          <w:sz w:val="24"/>
          <w:szCs w:val="24"/>
          <w:lang w:bidi="ne-NP"/>
        </w:rPr>
        <w:t>norfloxacin</w:t>
      </w:r>
      <w:proofErr w:type="spellEnd"/>
      <w:r w:rsidRPr="00CC7DE7">
        <w:rPr>
          <w:rFonts w:eastAsia="Times New Roman" w:cs="Times New Roman"/>
          <w:sz w:val="24"/>
          <w:szCs w:val="24"/>
          <w:lang w:bidi="ne-NP"/>
        </w:rPr>
        <w:t xml:space="preserve"> (</w:t>
      </w:r>
      <w:proofErr w:type="spellStart"/>
      <w:r w:rsidRPr="00CC7DE7">
        <w:rPr>
          <w:rFonts w:eastAsia="Times New Roman" w:cs="Times New Roman"/>
          <w:sz w:val="24"/>
          <w:szCs w:val="24"/>
          <w:lang w:bidi="ne-NP"/>
        </w:rPr>
        <w:t>quinolones</w:t>
      </w:r>
      <w:proofErr w:type="spellEnd"/>
      <w:r w:rsidRPr="00CC7DE7">
        <w:rPr>
          <w:rFonts w:eastAsia="Times New Roman" w:cs="Times New Roman"/>
          <w:sz w:val="24"/>
          <w:szCs w:val="24"/>
          <w:lang w:bidi="ne-NP"/>
        </w:rPr>
        <w:t xml:space="preserve">) was most active; since 100% of the isolates were sensitive to these agents. </w:t>
      </w:r>
    </w:p>
    <w:p w:rsidR="00ED0F0D" w:rsidRPr="00CC7DE7" w:rsidRDefault="00ED0F0D" w:rsidP="00ED0F0D">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ED0F0D" w:rsidRPr="00CC7DE7" w:rsidRDefault="00ED0F0D" w:rsidP="00ED0F0D">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In-vitro results should be taken into account before initiating empirical therapy. Broad spectrum antibiotics should not be used if the isolate is susceptible to older drugs in order to prevent the increase in resistance. </w:t>
      </w:r>
    </w:p>
    <w:p w:rsidR="00730A0B" w:rsidRDefault="00ED0F0D" w:rsidP="00ED0F0D">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antibiotics; gram negative bacteria; pediatric patients; resistant; urinary tract infection.</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0F0D"/>
    <w:rsid w:val="00730A0B"/>
    <w:rsid w:val="00ED0F0D"/>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0D"/>
    <w:rPr>
      <w:rFonts w:ascii="Calibri" w:eastAsia="Calibri" w:hAnsi="Calibri" w:cs="Mangal"/>
    </w:rPr>
  </w:style>
  <w:style w:type="paragraph" w:styleId="Heading1">
    <w:name w:val="heading 1"/>
    <w:basedOn w:val="Normal"/>
    <w:next w:val="Normal"/>
    <w:link w:val="Heading1Char"/>
    <w:uiPriority w:val="9"/>
    <w:qFormat/>
    <w:rsid w:val="00ED0F0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0D"/>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2016-10-26T09:07:00Z</dcterms:created>
  <dcterms:modified xsi:type="dcterms:W3CDTF">2016-10-26T09:08:00Z</dcterms:modified>
</cp:coreProperties>
</file>